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32DA" w14:textId="5B1CFC81" w:rsidR="007F7F67" w:rsidRPr="00A70708" w:rsidRDefault="007F7F67" w:rsidP="0064689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theme="minorHAnsi"/>
          <w:i/>
          <w:color w:val="222200"/>
          <w:sz w:val="16"/>
          <w:szCs w:val="24"/>
        </w:rPr>
      </w:pPr>
      <w:r w:rsidRPr="00A70708">
        <w:rPr>
          <w:rFonts w:cstheme="minorHAnsi"/>
          <w:i/>
          <w:color w:val="222200"/>
          <w:sz w:val="16"/>
          <w:szCs w:val="24"/>
        </w:rPr>
        <w:t>Załącznik do protokołu z dnia</w:t>
      </w:r>
      <w:r w:rsidR="00A43F54">
        <w:rPr>
          <w:rFonts w:cstheme="minorHAnsi"/>
          <w:i/>
          <w:color w:val="222200"/>
          <w:sz w:val="16"/>
          <w:szCs w:val="24"/>
        </w:rPr>
        <w:t xml:space="preserve"> 25.05.</w:t>
      </w:r>
      <w:r w:rsidR="006007F1">
        <w:rPr>
          <w:rFonts w:cstheme="minorHAnsi"/>
          <w:i/>
          <w:color w:val="222200"/>
          <w:sz w:val="16"/>
          <w:szCs w:val="24"/>
        </w:rPr>
        <w:t xml:space="preserve">2020 </w:t>
      </w:r>
      <w:r w:rsidRPr="00A70708">
        <w:rPr>
          <w:rFonts w:cstheme="minorHAnsi"/>
          <w:i/>
          <w:color w:val="222200"/>
          <w:sz w:val="16"/>
          <w:szCs w:val="24"/>
        </w:rPr>
        <w:t>r.</w:t>
      </w:r>
    </w:p>
    <w:p w14:paraId="7147B4A7" w14:textId="77777777" w:rsidR="007F7F67" w:rsidRPr="00A70708" w:rsidRDefault="007F7F67" w:rsidP="007F7F67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cstheme="minorHAnsi"/>
          <w:i/>
          <w:color w:val="222200"/>
          <w:sz w:val="16"/>
          <w:szCs w:val="24"/>
        </w:rPr>
      </w:pPr>
    </w:p>
    <w:p w14:paraId="66EA543D" w14:textId="77777777" w:rsidR="007F7F67" w:rsidRPr="00A70708" w:rsidRDefault="007F7F67" w:rsidP="007F7F67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cstheme="minorHAnsi"/>
          <w:i/>
          <w:color w:val="222200"/>
          <w:sz w:val="16"/>
          <w:szCs w:val="24"/>
        </w:rPr>
      </w:pPr>
    </w:p>
    <w:p w14:paraId="46AEA5D1" w14:textId="77777777" w:rsidR="007F7F67" w:rsidRPr="00A70708" w:rsidRDefault="007F7F67" w:rsidP="004B2E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00"/>
          <w:sz w:val="24"/>
          <w:szCs w:val="24"/>
        </w:rPr>
      </w:pPr>
    </w:p>
    <w:p w14:paraId="351C0DDB" w14:textId="77777777" w:rsidR="00C94B72" w:rsidRPr="006007F1" w:rsidRDefault="00C94B72" w:rsidP="004B2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color w:val="222200"/>
          <w:sz w:val="24"/>
          <w:szCs w:val="24"/>
        </w:rPr>
        <w:t>REGULAMIN GMINNEGO ZESPOŁU INTERDYSCYPLINARNEGO</w:t>
      </w:r>
    </w:p>
    <w:p w14:paraId="104C569D" w14:textId="77777777" w:rsidR="00CF272C" w:rsidRPr="006007F1" w:rsidRDefault="00CF272C" w:rsidP="004B2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222200"/>
          <w:sz w:val="24"/>
          <w:szCs w:val="24"/>
        </w:rPr>
      </w:pPr>
    </w:p>
    <w:p w14:paraId="5BA38685" w14:textId="77777777" w:rsidR="00C94B72" w:rsidRPr="006007F1" w:rsidRDefault="00C94B72" w:rsidP="004B2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§ 1</w:t>
      </w:r>
    </w:p>
    <w:p w14:paraId="2B6C9314" w14:textId="77777777" w:rsidR="00C94B72" w:rsidRPr="006007F1" w:rsidRDefault="00C94B72" w:rsidP="004B2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Postanowienie ogólne</w:t>
      </w:r>
    </w:p>
    <w:p w14:paraId="7F533C48" w14:textId="77777777" w:rsidR="00C12398" w:rsidRPr="006007F1" w:rsidRDefault="00C12398" w:rsidP="004B2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1AE87AA2" w14:textId="6C57631F" w:rsidR="00F64AFB" w:rsidRDefault="00C94B72" w:rsidP="006007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F64AFB">
        <w:rPr>
          <w:rFonts w:asciiTheme="majorHAnsi" w:hAnsiTheme="majorHAnsi" w:cstheme="minorHAnsi"/>
          <w:color w:val="222200"/>
          <w:sz w:val="24"/>
          <w:szCs w:val="24"/>
        </w:rPr>
        <w:t>Regulamin ustala tryb działania Gminnego Zespołu Interdyscyplinarnego, zwanego dalej</w:t>
      </w:r>
      <w:r w:rsidR="006007F1"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="00C12398"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F64AFB">
        <w:rPr>
          <w:rFonts w:asciiTheme="majorHAnsi" w:hAnsiTheme="majorHAnsi" w:cstheme="minorHAnsi"/>
          <w:color w:val="222200"/>
          <w:sz w:val="24"/>
          <w:szCs w:val="24"/>
        </w:rPr>
        <w:t>Zespołem.</w:t>
      </w:r>
    </w:p>
    <w:p w14:paraId="6F82860F" w14:textId="77777777" w:rsidR="00F64AFB" w:rsidRDefault="00F64AFB" w:rsidP="00F64A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</w:p>
    <w:p w14:paraId="7DA9A381" w14:textId="0BDAB1BF" w:rsidR="00F64AFB" w:rsidRDefault="00C94B72" w:rsidP="006007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F64AFB">
        <w:rPr>
          <w:rFonts w:asciiTheme="majorHAnsi" w:hAnsiTheme="majorHAnsi" w:cstheme="minorHAnsi"/>
          <w:color w:val="222200"/>
          <w:sz w:val="24"/>
          <w:szCs w:val="24"/>
        </w:rPr>
        <w:t>W skład Zespołu wchodzą przedstawiciele</w:t>
      </w:r>
      <w:r w:rsidR="00C12398"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instytucji związanych z realizacją zadań </w:t>
      </w:r>
      <w:r w:rsidR="00C12398"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na </w:t>
      </w:r>
      <w:r w:rsidR="004A325A"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   </w:t>
      </w:r>
      <w:r w:rsidR="00C12398" w:rsidRPr="00F64AFB">
        <w:rPr>
          <w:rFonts w:asciiTheme="majorHAnsi" w:hAnsiTheme="majorHAnsi" w:cstheme="minorHAnsi"/>
          <w:color w:val="222200"/>
          <w:sz w:val="24"/>
          <w:szCs w:val="24"/>
        </w:rPr>
        <w:t>rzecz pomocy osobom indywidualnym, rodzinom, grupom problemowym bądź środowisku. Są to osoby z różnych grup zawodowych reprezentujące instytucje publiczne, odpowiedzialne za realizację zadań, m. in. przedstawiciele jednostek organizacyjnych pomocy społecznej, gminnych komisji rozwiązywania problemów alkoholowych, Policji, kuratorskiej służby sądowej, oświaty, ochrony zdrowia</w:t>
      </w:r>
      <w:r w:rsidR="004A325A" w:rsidRPr="00F64AFB">
        <w:rPr>
          <w:rFonts w:asciiTheme="majorHAnsi" w:hAnsiTheme="majorHAnsi" w:cstheme="minorHAnsi"/>
          <w:color w:val="222200"/>
          <w:sz w:val="24"/>
          <w:szCs w:val="24"/>
        </w:rPr>
        <w:t>, lokalnych organizacji pozarządowych.</w:t>
      </w:r>
    </w:p>
    <w:p w14:paraId="5FE1967F" w14:textId="77777777" w:rsidR="00F64AFB" w:rsidRDefault="00F64AFB" w:rsidP="00F64A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</w:p>
    <w:p w14:paraId="3719428B" w14:textId="5F1AA8C8" w:rsidR="00F64AFB" w:rsidRDefault="00CF272C" w:rsidP="006007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F64AFB">
        <w:rPr>
          <w:rFonts w:asciiTheme="majorHAnsi" w:hAnsiTheme="majorHAnsi" w:cstheme="minorHAnsi"/>
          <w:color w:val="222200"/>
          <w:sz w:val="24"/>
          <w:szCs w:val="24"/>
        </w:rPr>
        <w:t>Warunkiem przystąpienia instytucji do Zespołu Interdyscyplinarnego jest podpisanie   porozumienia instytucji z Burmistrzem Pisza.</w:t>
      </w:r>
      <w:r w:rsidR="00C12398"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</w:p>
    <w:p w14:paraId="1CC9FC24" w14:textId="77777777" w:rsidR="00F64AFB" w:rsidRDefault="00F64AFB" w:rsidP="00F64A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</w:p>
    <w:p w14:paraId="43E47660" w14:textId="3C4ED39F" w:rsidR="008315F4" w:rsidRPr="00F64AFB" w:rsidRDefault="008315F4" w:rsidP="006007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Pracami Gminnego </w:t>
      </w:r>
      <w:r w:rsidR="00F64AFB" w:rsidRPr="00F64AFB">
        <w:rPr>
          <w:rFonts w:asciiTheme="majorHAnsi" w:hAnsiTheme="majorHAnsi" w:cstheme="minorHAnsi"/>
          <w:color w:val="222200"/>
          <w:sz w:val="24"/>
          <w:szCs w:val="24"/>
        </w:rPr>
        <w:t>Z</w:t>
      </w:r>
      <w:r w:rsidRPr="00F64AFB">
        <w:rPr>
          <w:rFonts w:asciiTheme="majorHAnsi" w:hAnsiTheme="majorHAnsi" w:cstheme="minorHAnsi"/>
          <w:color w:val="222200"/>
          <w:sz w:val="24"/>
          <w:szCs w:val="24"/>
        </w:rPr>
        <w:t>espołu Interdyscyplinarnego kieruje Pr</w:t>
      </w:r>
      <w:r w:rsidR="00F64AFB" w:rsidRPr="00F64AFB">
        <w:rPr>
          <w:rFonts w:asciiTheme="majorHAnsi" w:hAnsiTheme="majorHAnsi" w:cstheme="minorHAnsi"/>
          <w:color w:val="222200"/>
          <w:sz w:val="24"/>
          <w:szCs w:val="24"/>
        </w:rPr>
        <w:t>z</w:t>
      </w:r>
      <w:r w:rsidRPr="00F64AFB">
        <w:rPr>
          <w:rFonts w:asciiTheme="majorHAnsi" w:hAnsiTheme="majorHAnsi" w:cstheme="minorHAnsi"/>
          <w:color w:val="222200"/>
          <w:sz w:val="24"/>
          <w:szCs w:val="24"/>
        </w:rPr>
        <w:t>ewodniczacy/a. Na wniosek Przewodniczące</w:t>
      </w:r>
      <w:r w:rsidR="00F64AFB" w:rsidRPr="00F64AFB">
        <w:rPr>
          <w:rFonts w:asciiTheme="majorHAnsi" w:hAnsiTheme="majorHAnsi" w:cstheme="minorHAnsi"/>
          <w:color w:val="222200"/>
          <w:sz w:val="24"/>
          <w:szCs w:val="24"/>
        </w:rPr>
        <w:t>j/</w:t>
      </w:r>
      <w:r w:rsidRPr="00F64AFB">
        <w:rPr>
          <w:rFonts w:asciiTheme="majorHAnsi" w:hAnsiTheme="majorHAnsi" w:cstheme="minorHAnsi"/>
          <w:color w:val="222200"/>
          <w:sz w:val="24"/>
          <w:szCs w:val="24"/>
        </w:rPr>
        <w:t>go Zespołu może zostać wybrany Zastępca i Sekretarz</w:t>
      </w:r>
      <w:r w:rsidR="00F64AFB" w:rsidRPr="00F64AFB">
        <w:rPr>
          <w:rFonts w:asciiTheme="majorHAnsi" w:hAnsiTheme="majorHAnsi" w:cstheme="minorHAnsi"/>
          <w:color w:val="222200"/>
          <w:sz w:val="24"/>
          <w:szCs w:val="24"/>
        </w:rPr>
        <w:t xml:space="preserve"> Zespołu</w:t>
      </w:r>
      <w:r w:rsidRPr="00F64AFB">
        <w:rPr>
          <w:rFonts w:asciiTheme="majorHAnsi" w:hAnsiTheme="majorHAnsi" w:cstheme="minorHAnsi"/>
          <w:color w:val="222200"/>
          <w:sz w:val="24"/>
          <w:szCs w:val="24"/>
        </w:rPr>
        <w:t>.</w:t>
      </w:r>
    </w:p>
    <w:p w14:paraId="0C268AB4" w14:textId="77777777" w:rsidR="008315F4" w:rsidRDefault="008315F4" w:rsidP="008315F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inorHAnsi"/>
          <w:color w:val="222200"/>
          <w:sz w:val="24"/>
          <w:szCs w:val="24"/>
        </w:rPr>
      </w:pPr>
    </w:p>
    <w:p w14:paraId="67CBC725" w14:textId="77777777" w:rsidR="008315F4" w:rsidRDefault="00C94B72" w:rsidP="006007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8315F4">
        <w:rPr>
          <w:rFonts w:asciiTheme="majorHAnsi" w:hAnsiTheme="majorHAnsi" w:cstheme="minorHAnsi"/>
          <w:color w:val="222200"/>
          <w:sz w:val="24"/>
          <w:szCs w:val="24"/>
        </w:rPr>
        <w:t xml:space="preserve">Osoby wchodzące w skład Zespołu współpracują ze sobą w sposób skoordynowany </w:t>
      </w:r>
      <w:r w:rsidR="004A325A" w:rsidRPr="008315F4">
        <w:rPr>
          <w:rFonts w:asciiTheme="majorHAnsi" w:hAnsiTheme="majorHAnsi" w:cstheme="minorHAnsi"/>
          <w:color w:val="222200"/>
          <w:sz w:val="24"/>
          <w:szCs w:val="24"/>
        </w:rPr>
        <w:t xml:space="preserve">        </w:t>
      </w:r>
      <w:r w:rsidR="00CF272C" w:rsidRPr="008315F4">
        <w:rPr>
          <w:rFonts w:asciiTheme="majorHAnsi" w:hAnsiTheme="majorHAnsi" w:cstheme="minorHAnsi"/>
          <w:color w:val="222200"/>
          <w:sz w:val="24"/>
          <w:szCs w:val="24"/>
        </w:rPr>
        <w:t xml:space="preserve">   </w:t>
      </w:r>
      <w:r w:rsidRPr="008315F4">
        <w:rPr>
          <w:rFonts w:asciiTheme="majorHAnsi" w:hAnsiTheme="majorHAnsi" w:cstheme="minorHAnsi"/>
          <w:color w:val="222200"/>
          <w:sz w:val="24"/>
          <w:szCs w:val="24"/>
        </w:rPr>
        <w:t>podczas</w:t>
      </w:r>
      <w:r w:rsidR="004A325A" w:rsidRPr="008315F4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8315F4">
        <w:rPr>
          <w:rFonts w:asciiTheme="majorHAnsi" w:hAnsiTheme="majorHAnsi" w:cstheme="minorHAnsi"/>
          <w:color w:val="222200"/>
          <w:sz w:val="24"/>
          <w:szCs w:val="24"/>
        </w:rPr>
        <w:t>posiedzeń Zespołu oraz grup roboczych, zapewniający skuteczne reagowanie na problemy</w:t>
      </w:r>
      <w:r w:rsidR="004A325A" w:rsidRPr="008315F4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8315F4">
        <w:rPr>
          <w:rFonts w:asciiTheme="majorHAnsi" w:hAnsiTheme="majorHAnsi" w:cstheme="minorHAnsi"/>
          <w:color w:val="222200"/>
          <w:sz w:val="24"/>
          <w:szCs w:val="24"/>
        </w:rPr>
        <w:t>związane ze zjawiskiem przemocy w rodzinie.</w:t>
      </w:r>
    </w:p>
    <w:p w14:paraId="46839A89" w14:textId="0FA3CE8E" w:rsidR="00C94B72" w:rsidRPr="008315F4" w:rsidRDefault="004A325A" w:rsidP="006007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8315F4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="00C94B72" w:rsidRPr="008315F4">
        <w:rPr>
          <w:rFonts w:asciiTheme="majorHAnsi" w:hAnsiTheme="majorHAnsi" w:cstheme="minorHAnsi"/>
          <w:color w:val="222200"/>
          <w:sz w:val="24"/>
          <w:szCs w:val="24"/>
        </w:rPr>
        <w:t>Przez problem, należy rozumieć każdą trudną sytuację osoby lub rodziny, której</w:t>
      </w:r>
    </w:p>
    <w:p w14:paraId="41CC6165" w14:textId="77777777" w:rsidR="00C94B72" w:rsidRPr="006007F1" w:rsidRDefault="00C94B72" w:rsidP="008315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rozwiązanie wykracza poza kompetencje jednej instytucji i wymaga zaangażowania 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innych</w:t>
      </w:r>
      <w:r w:rsidR="004A325A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podmiotów.</w:t>
      </w:r>
    </w:p>
    <w:p w14:paraId="58C1418C" w14:textId="77777777" w:rsidR="00CF272C" w:rsidRPr="006007F1" w:rsidRDefault="00CF272C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08FC7A3E" w14:textId="77777777" w:rsidR="00C94B72" w:rsidRPr="006007F1" w:rsidRDefault="00C94B72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§ 2</w:t>
      </w:r>
    </w:p>
    <w:p w14:paraId="58EA62F4" w14:textId="77777777" w:rsidR="00C94B72" w:rsidRPr="006007F1" w:rsidRDefault="00C94B72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Funkcjonowanie Gminnego Zespołu Interdyscyplinarnego</w:t>
      </w:r>
    </w:p>
    <w:p w14:paraId="32E320F4" w14:textId="77777777" w:rsidR="00CF272C" w:rsidRPr="006007F1" w:rsidRDefault="00CF272C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4E740336" w14:textId="77777777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1.</w:t>
      </w:r>
      <w:r w:rsidR="00CF272C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Obsługę organizacyjno – techniczną Zespołu zapewnia </w:t>
      </w:r>
      <w:r w:rsidR="00CF272C" w:rsidRPr="006007F1">
        <w:rPr>
          <w:rFonts w:asciiTheme="majorHAnsi" w:hAnsiTheme="majorHAnsi" w:cstheme="minorHAnsi"/>
          <w:color w:val="222200"/>
          <w:sz w:val="24"/>
          <w:szCs w:val="24"/>
        </w:rPr>
        <w:t>Miejsko-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Gminny Ośrodek Pomocy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Społecznej w </w:t>
      </w:r>
      <w:r w:rsidR="00CF272C" w:rsidRPr="006007F1">
        <w:rPr>
          <w:rFonts w:asciiTheme="majorHAnsi" w:hAnsiTheme="majorHAnsi" w:cstheme="minorHAnsi"/>
          <w:color w:val="222200"/>
          <w:sz w:val="24"/>
          <w:szCs w:val="24"/>
        </w:rPr>
        <w:t>Piszu.</w:t>
      </w:r>
    </w:p>
    <w:p w14:paraId="53AC0EE6" w14:textId="77777777" w:rsidR="00A70708" w:rsidRPr="006007F1" w:rsidRDefault="00A7070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0AC4770F" w14:textId="5835FA23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2.Pracami Zespołu kieruje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rzewodnicząc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a/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y</w:t>
      </w:r>
      <w:r w:rsidR="008315F4">
        <w:rPr>
          <w:rFonts w:asciiTheme="majorHAnsi" w:hAnsiTheme="majorHAnsi" w:cstheme="minorHAnsi"/>
          <w:color w:val="222200"/>
          <w:sz w:val="24"/>
          <w:szCs w:val="24"/>
        </w:rPr>
        <w:t xml:space="preserve">,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a w razie jego nieobecności jego 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>Z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astępca lub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S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ekretarz.</w:t>
      </w:r>
    </w:p>
    <w:p w14:paraId="2E182456" w14:textId="77777777" w:rsidR="00A70708" w:rsidRPr="006007F1" w:rsidRDefault="00A7070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6F36BF52" w14:textId="77777777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3.Wszystkich członków Zespołu obowiązuje zasada tajności informacji przekazanych na</w:t>
      </w:r>
    </w:p>
    <w:p w14:paraId="2256A2F4" w14:textId="77777777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spotkaniach Zespołu oraz posiedzeniach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oboczych.</w:t>
      </w:r>
    </w:p>
    <w:p w14:paraId="70B62F59" w14:textId="77777777" w:rsidR="00A70708" w:rsidRPr="006007F1" w:rsidRDefault="00A7070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184358D4" w14:textId="77777777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4.Ze spotkań Zespołu sporządza się protokół i listę obecności, które stanowią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dokumentację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Zespołu.</w:t>
      </w:r>
    </w:p>
    <w:p w14:paraId="6AB37B47" w14:textId="77777777" w:rsidR="00A70708" w:rsidRPr="006007F1" w:rsidRDefault="00A7070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028D50D4" w14:textId="77777777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5.W ramach Zespołu mogą być tworzone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obocze w celu pracy nad konkretnymi</w:t>
      </w:r>
    </w:p>
    <w:p w14:paraId="02627610" w14:textId="77777777" w:rsidR="00C94B72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problemami osób i rodzin dotkniętych problemem przemocy w rodzinie.</w:t>
      </w:r>
    </w:p>
    <w:p w14:paraId="1657FB44" w14:textId="77777777" w:rsidR="006007F1" w:rsidRDefault="006007F1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484F13B3" w14:textId="77777777" w:rsidR="006007F1" w:rsidRDefault="006007F1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1CB38E7E" w14:textId="77777777" w:rsidR="006007F1" w:rsidRDefault="006007F1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2F6E3E95" w14:textId="77777777" w:rsidR="006007F1" w:rsidRPr="006007F1" w:rsidRDefault="006007F1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3363A68F" w14:textId="77777777" w:rsidR="00CF272C" w:rsidRPr="006007F1" w:rsidRDefault="00CF272C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10F979EB" w14:textId="77777777" w:rsidR="00C94B72" w:rsidRPr="006007F1" w:rsidRDefault="00C94B72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§ 3</w:t>
      </w:r>
    </w:p>
    <w:p w14:paraId="4DC6E82A" w14:textId="77777777" w:rsidR="00C94B72" w:rsidRPr="006007F1" w:rsidRDefault="00C94B72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Cele Gminnego Zespołu Interdyscyplinarnego</w:t>
      </w:r>
    </w:p>
    <w:p w14:paraId="62C56B26" w14:textId="77777777" w:rsidR="00CF272C" w:rsidRPr="006007F1" w:rsidRDefault="00CF272C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4AAC6D1E" w14:textId="77777777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Główne cele Zespołu:</w:t>
      </w:r>
    </w:p>
    <w:p w14:paraId="53E2E958" w14:textId="77777777" w:rsidR="006007F1" w:rsidRPr="006007F1" w:rsidRDefault="006007F1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431EBFD1" w14:textId="53D4D311" w:rsid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1.</w:t>
      </w:r>
      <w:r w:rsidR="005C3D3A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="00E910A3" w:rsidRPr="006007F1">
        <w:rPr>
          <w:rFonts w:asciiTheme="majorHAnsi" w:hAnsiTheme="majorHAnsi" w:cstheme="minorHAnsi"/>
          <w:color w:val="222200"/>
          <w:sz w:val="24"/>
          <w:szCs w:val="24"/>
        </w:rPr>
        <w:t>Udzielanie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 pomo</w:t>
      </w:r>
      <w:r w:rsidR="00CF272C" w:rsidRPr="006007F1">
        <w:rPr>
          <w:rFonts w:asciiTheme="majorHAnsi" w:hAnsiTheme="majorHAnsi" w:cstheme="minorHAnsi"/>
          <w:color w:val="222200"/>
          <w:sz w:val="24"/>
          <w:szCs w:val="24"/>
        </w:rPr>
        <w:t>cy osobom i rodzinom dotkniętym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 problemem przemocy w</w:t>
      </w:r>
    </w:p>
    <w:p w14:paraId="0DB18F84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przezwyciężaniu problemów.</w:t>
      </w:r>
    </w:p>
    <w:p w14:paraId="6FDB8594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2.Monitorowanie sytuacji osób i rodzin dotkniętych problemem przemocy w rodzinie.</w:t>
      </w:r>
    </w:p>
    <w:p w14:paraId="53A07BAC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3.Obserwacja sytuacji dzieci i młodzieży w środowisku szkolnym.</w:t>
      </w:r>
    </w:p>
    <w:p w14:paraId="4EB54788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4.Nadzorowanie sytuacji domowej osób i rodzin dotkniętych problemem przemocy w</w:t>
      </w:r>
    </w:p>
    <w:p w14:paraId="1B860247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rodzinie.</w:t>
      </w:r>
    </w:p>
    <w:p w14:paraId="7F121769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5.Praca interdyscyplinarna z rodziną w przezwyciężeniu sytuacji kryzysowej związanej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 xml:space="preserve">        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 z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problemem przemocy w rodzinie.</w:t>
      </w:r>
    </w:p>
    <w:p w14:paraId="74190B21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6.Efektywne podejmowanie działań interwencyjnych i pomocowych w momencie sytuacji</w:t>
      </w:r>
    </w:p>
    <w:p w14:paraId="7FCCF815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kryzysowej związanej z przemocą w rodzinie.</w:t>
      </w:r>
    </w:p>
    <w:p w14:paraId="75562AA6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7.Współdziałanie z innymi podmiotami przy rozwiązywaniu problemu i przeciwdziałaniu</w:t>
      </w:r>
    </w:p>
    <w:p w14:paraId="05AF073D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przemocy w rodzinie.</w:t>
      </w:r>
    </w:p>
    <w:p w14:paraId="26B5560D" w14:textId="77777777" w:rsidR="00C94B72" w:rsidRPr="006007F1" w:rsidRDefault="00C94B72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8.Inicjowanie badań, diagnoz, ekspertyz dotyczących problemu.</w:t>
      </w:r>
    </w:p>
    <w:p w14:paraId="15B2EE9E" w14:textId="77777777" w:rsidR="00CF272C" w:rsidRPr="006007F1" w:rsidRDefault="00CF272C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9. Rozpowszechnianie informacji o instytucjach, osobach i możliwościach udzielenia pomocy w środowisku lokalnym.</w:t>
      </w:r>
    </w:p>
    <w:p w14:paraId="0C78D83A" w14:textId="77777777" w:rsidR="00CF272C" w:rsidRPr="006007F1" w:rsidRDefault="00CF272C" w:rsidP="006007F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</w:p>
    <w:p w14:paraId="130BDEB9" w14:textId="77777777" w:rsidR="00C94B72" w:rsidRPr="006007F1" w:rsidRDefault="00C94B72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§ 4</w:t>
      </w:r>
    </w:p>
    <w:p w14:paraId="496C14C8" w14:textId="610BB3E3" w:rsidR="00C94B72" w:rsidRDefault="00C94B72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Zadania Gminnego Zespołu Interdyscyplinarnego</w:t>
      </w:r>
    </w:p>
    <w:p w14:paraId="1900F843" w14:textId="5540F24A" w:rsidR="00EC59B6" w:rsidRDefault="00EC59B6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379BD374" w14:textId="77777777" w:rsidR="00EC59B6" w:rsidRPr="006007F1" w:rsidRDefault="00EC59B6" w:rsidP="00CF2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0B0E91D4" w14:textId="77777777" w:rsidR="00EC59B6" w:rsidRPr="00EC59B6" w:rsidRDefault="00EC59B6" w:rsidP="00EC59B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integrowanie i koordynowanie działań podmiotów, o których mowa w art. 9a ust. 3 i 5, oraz specjalistów w zakresie </w:t>
      </w:r>
      <w:r w:rsidRPr="00EC59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przeciwdziałania przemocy w rodzinie</w:t>
      </w: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przez:</w:t>
      </w:r>
    </w:p>
    <w:p w14:paraId="48FD215F" w14:textId="1B19F09E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1)diagnozowanie problemu przemocy w rodzinie;</w:t>
      </w:r>
    </w:p>
    <w:p w14:paraId="31F61710" w14:textId="77777777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działań w środowisku zagrożonym przemocą w rodzinie mających na celu przeciwdziałanie temu zjawisku;</w:t>
      </w:r>
    </w:p>
    <w:p w14:paraId="48DF7F01" w14:textId="77777777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3) inicjowanie interwencji w środowisku dotkniętym przemocą w rodzinie;</w:t>
      </w:r>
    </w:p>
    <w:p w14:paraId="41181A10" w14:textId="77777777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rozpowszechnianie informacji o instytucjach, osobach i możliwościach udzielenia pomocy w środowisku lokalnym;</w:t>
      </w:r>
    </w:p>
    <w:p w14:paraId="54ACA357" w14:textId="77777777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działań w stosunku do osób stosujących przemoc w rodzinie.</w:t>
      </w:r>
    </w:p>
    <w:p w14:paraId="1DB0ADC6" w14:textId="77777777" w:rsidR="004B2E38" w:rsidRPr="006007F1" w:rsidRDefault="004B2E3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1E073616" w14:textId="77777777" w:rsidR="00B51A45" w:rsidRPr="006007F1" w:rsidRDefault="00C94B72" w:rsidP="00B51A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 xml:space="preserve">§ </w:t>
      </w:r>
      <w:r w:rsidR="004B2E38"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 xml:space="preserve">5 </w:t>
      </w:r>
    </w:p>
    <w:p w14:paraId="15B2A377" w14:textId="77777777" w:rsidR="004B2E38" w:rsidRPr="006007F1" w:rsidRDefault="00B51A45" w:rsidP="00B51A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 xml:space="preserve">Zadania </w:t>
      </w:r>
      <w:r w:rsidR="006C50B1">
        <w:rPr>
          <w:rFonts w:asciiTheme="majorHAnsi" w:hAnsiTheme="majorHAnsi" w:cstheme="minorHAnsi"/>
          <w:b/>
          <w:bCs/>
          <w:color w:val="222200"/>
          <w:sz w:val="24"/>
          <w:szCs w:val="24"/>
        </w:rPr>
        <w:t>G</w:t>
      </w: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 xml:space="preserve">rup </w:t>
      </w:r>
      <w:r w:rsidR="006C50B1">
        <w:rPr>
          <w:rFonts w:asciiTheme="majorHAnsi" w:hAnsiTheme="majorHAnsi" w:cstheme="minorHAnsi"/>
          <w:b/>
          <w:bCs/>
          <w:color w:val="222200"/>
          <w:sz w:val="24"/>
          <w:szCs w:val="24"/>
        </w:rPr>
        <w:t>R</w:t>
      </w: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oboczych</w:t>
      </w:r>
    </w:p>
    <w:p w14:paraId="0135CBEC" w14:textId="77777777" w:rsidR="00B51A45" w:rsidRPr="006007F1" w:rsidRDefault="00B51A45" w:rsidP="00B51A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07DCDF59" w14:textId="755D8DAD" w:rsidR="004B2E38" w:rsidRPr="006007F1" w:rsidRDefault="004B2E3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Cs/>
          <w:color w:val="222200"/>
          <w:sz w:val="24"/>
          <w:szCs w:val="24"/>
        </w:rPr>
        <w:t xml:space="preserve">Do zadań </w:t>
      </w:r>
      <w:r w:rsidR="006C50B1">
        <w:rPr>
          <w:rFonts w:asciiTheme="majorHAnsi" w:hAnsiTheme="majorHAnsi" w:cstheme="minorHAnsi"/>
          <w:bCs/>
          <w:color w:val="222200"/>
          <w:sz w:val="24"/>
          <w:szCs w:val="24"/>
        </w:rPr>
        <w:t>G</w:t>
      </w:r>
      <w:r w:rsidRPr="006007F1">
        <w:rPr>
          <w:rFonts w:asciiTheme="majorHAnsi" w:hAnsiTheme="majorHAnsi" w:cstheme="minorHAnsi"/>
          <w:bCs/>
          <w:color w:val="222200"/>
          <w:sz w:val="24"/>
          <w:szCs w:val="24"/>
        </w:rPr>
        <w:t>r</w:t>
      </w:r>
      <w:r w:rsidR="00A42542" w:rsidRPr="006007F1">
        <w:rPr>
          <w:rFonts w:asciiTheme="majorHAnsi" w:hAnsiTheme="majorHAnsi" w:cstheme="minorHAnsi"/>
          <w:bCs/>
          <w:color w:val="222200"/>
          <w:sz w:val="24"/>
          <w:szCs w:val="24"/>
        </w:rPr>
        <w:t xml:space="preserve">up </w:t>
      </w:r>
      <w:r w:rsidR="006C50B1">
        <w:rPr>
          <w:rFonts w:asciiTheme="majorHAnsi" w:hAnsiTheme="majorHAnsi" w:cstheme="minorHAnsi"/>
          <w:bCs/>
          <w:color w:val="222200"/>
          <w:sz w:val="24"/>
          <w:szCs w:val="24"/>
        </w:rPr>
        <w:t>R</w:t>
      </w:r>
      <w:r w:rsidR="00A42542" w:rsidRPr="006007F1">
        <w:rPr>
          <w:rFonts w:asciiTheme="majorHAnsi" w:hAnsiTheme="majorHAnsi" w:cstheme="minorHAnsi"/>
          <w:bCs/>
          <w:color w:val="222200"/>
          <w:sz w:val="24"/>
          <w:szCs w:val="24"/>
        </w:rPr>
        <w:t>oboczych</w:t>
      </w:r>
      <w:r w:rsidR="00B51A45" w:rsidRPr="006007F1">
        <w:rPr>
          <w:rFonts w:asciiTheme="majorHAnsi" w:hAnsiTheme="majorHAnsi" w:cstheme="minorHAnsi"/>
          <w:bCs/>
          <w:color w:val="222200"/>
          <w:sz w:val="24"/>
          <w:szCs w:val="24"/>
        </w:rPr>
        <w:t xml:space="preserve"> należy</w:t>
      </w:r>
      <w:r w:rsidR="00EC59B6">
        <w:rPr>
          <w:rFonts w:asciiTheme="majorHAnsi" w:hAnsiTheme="majorHAnsi" w:cstheme="minorHAnsi"/>
          <w:bCs/>
          <w:color w:val="222200"/>
          <w:sz w:val="24"/>
          <w:szCs w:val="24"/>
        </w:rPr>
        <w:t>, w szczególności:</w:t>
      </w:r>
    </w:p>
    <w:p w14:paraId="0AD5D797" w14:textId="77777777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opracowanie i realizacja planu pomocy w indywidualnych przypadkach wystąpienia przemocy w rodzinie;</w:t>
      </w:r>
    </w:p>
    <w:p w14:paraId="48BC757A" w14:textId="77777777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2) monitorowanie sytuacji rodzin, w których dochodzi do przemocy oraz rodzin zagrożonych wystąpieniem przemocy;</w:t>
      </w:r>
    </w:p>
    <w:p w14:paraId="00F396F3" w14:textId="77777777" w:rsidR="00EC59B6" w:rsidRPr="00EC59B6" w:rsidRDefault="00EC59B6" w:rsidP="00EC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B6"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dokumentowanie działań podejmowanych wobec rodzin, w których dochodzi do przemocy oraz efektów tych działań.</w:t>
      </w:r>
    </w:p>
    <w:p w14:paraId="3F711F2B" w14:textId="77777777" w:rsidR="00A70708" w:rsidRPr="006007F1" w:rsidRDefault="00A7070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222200"/>
          <w:sz w:val="24"/>
          <w:szCs w:val="24"/>
        </w:rPr>
      </w:pPr>
    </w:p>
    <w:p w14:paraId="43A0FBE5" w14:textId="77777777" w:rsidR="004B2E38" w:rsidRPr="006007F1" w:rsidRDefault="004B2E3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11EC4847" w14:textId="77777777" w:rsidR="00A42542" w:rsidRPr="006007F1" w:rsidRDefault="00A42542" w:rsidP="00A42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lastRenderedPageBreak/>
        <w:t xml:space="preserve">§ </w:t>
      </w:r>
      <w:r w:rsidR="00A438E3"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6</w:t>
      </w:r>
    </w:p>
    <w:p w14:paraId="309D753B" w14:textId="77777777" w:rsidR="00A42542" w:rsidRPr="006007F1" w:rsidRDefault="00A42542" w:rsidP="00A42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 xml:space="preserve">Zwoływanie Zespołu i </w:t>
      </w:r>
      <w:r w:rsidR="006C50B1">
        <w:rPr>
          <w:rFonts w:asciiTheme="majorHAnsi" w:hAnsiTheme="majorHAnsi" w:cstheme="minorHAnsi"/>
          <w:b/>
          <w:bCs/>
          <w:color w:val="222200"/>
          <w:sz w:val="24"/>
          <w:szCs w:val="24"/>
        </w:rPr>
        <w:t>G</w:t>
      </w: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 xml:space="preserve">rup </w:t>
      </w:r>
      <w:r w:rsidR="006C50B1">
        <w:rPr>
          <w:rFonts w:asciiTheme="majorHAnsi" w:hAnsiTheme="majorHAnsi" w:cstheme="minorHAnsi"/>
          <w:b/>
          <w:bCs/>
          <w:color w:val="222200"/>
          <w:sz w:val="24"/>
          <w:szCs w:val="24"/>
        </w:rPr>
        <w:t>R</w:t>
      </w:r>
      <w:r w:rsidRPr="006007F1">
        <w:rPr>
          <w:rFonts w:asciiTheme="majorHAnsi" w:hAnsiTheme="majorHAnsi" w:cstheme="minorHAnsi"/>
          <w:b/>
          <w:bCs/>
          <w:color w:val="222200"/>
          <w:sz w:val="24"/>
          <w:szCs w:val="24"/>
        </w:rPr>
        <w:t>oboczych</w:t>
      </w:r>
    </w:p>
    <w:p w14:paraId="23A71D12" w14:textId="77777777" w:rsidR="00A42542" w:rsidRPr="006007F1" w:rsidRDefault="00A42542" w:rsidP="00A42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222200"/>
          <w:sz w:val="24"/>
          <w:szCs w:val="24"/>
        </w:rPr>
      </w:pPr>
    </w:p>
    <w:p w14:paraId="3A0D3D96" w14:textId="16489409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1.Posiedzenie Zespołu zwołuje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rzewodnicząc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a/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y z własnej inicjatywy, a gdy jest to niemożliwe –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Z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astępca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rzewodniczące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j/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go lub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S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ekretarz, wskazując termin, miejsce oraz cel</w:t>
      </w:r>
      <w:r w:rsidR="00E910A3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posiedzenia, o czym powiadamia członków Zespołu w formie pisemnej.</w:t>
      </w:r>
    </w:p>
    <w:p w14:paraId="29006E6C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2.Dopuszcza się inny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>,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 skuteczny sposób zwoływania Zespołu (telefonicznie, e-mail).</w:t>
      </w:r>
    </w:p>
    <w:p w14:paraId="1098F14A" w14:textId="77777777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3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.Posiedzenia Zespołu odbywają się w zależności od potrzeb, jednak nie rzadziej niż raz na</w:t>
      </w:r>
    </w:p>
    <w:p w14:paraId="566D655E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trzy miesiące.</w:t>
      </w:r>
    </w:p>
    <w:p w14:paraId="3DD6BDE9" w14:textId="77777777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4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.Zgłoszenie sprawy na posiedzenie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oboczej może dokonać każdy członek Zespołu.</w:t>
      </w:r>
    </w:p>
    <w:p w14:paraId="724069A9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Osoba zgłaszająca sprawę, składa do Przewodniczącego Zespołu pisemny wniosek 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                 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o zwołanie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posiedzenia grupy roboczej, w którym proponuje skład grupy roboczej, miejsce 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  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i termin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>posiedzenia.</w:t>
      </w:r>
    </w:p>
    <w:p w14:paraId="2C226651" w14:textId="3471A42B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5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.Posiedzenie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oboczej zwołuje Przewodnicząc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a/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y Zespołu, a gdy jest to niemożliwe –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>Z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astępca 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>P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rzewodniczące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j/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go lub </w:t>
      </w:r>
      <w:r w:rsidR="006007F1">
        <w:rPr>
          <w:rFonts w:asciiTheme="majorHAnsi" w:hAnsiTheme="majorHAnsi" w:cstheme="minorHAnsi"/>
          <w:color w:val="222200"/>
          <w:sz w:val="24"/>
          <w:szCs w:val="24"/>
        </w:rPr>
        <w:t>S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ekretarz, podając czas i miejsce posiedzenia.</w:t>
      </w:r>
    </w:p>
    <w:p w14:paraId="3EBBF6E2" w14:textId="77777777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6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.Zwołanie posiedzenia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oboczej może mieć formę pisemną, mailową lub telefoniczną.</w:t>
      </w:r>
    </w:p>
    <w:p w14:paraId="4BFB248D" w14:textId="77777777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7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.Skład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oboczych uzależniony jest od problemu – może być zmienny, spośród</w:t>
      </w:r>
    </w:p>
    <w:p w14:paraId="7CB61700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członków Zespołu.</w:t>
      </w:r>
    </w:p>
    <w:p w14:paraId="709D5CC6" w14:textId="7914F7C1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8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.W skład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oboczej mogą zostać powołane inne osoby </w:t>
      </w:r>
      <w:r w:rsidR="005C3D3A">
        <w:rPr>
          <w:rFonts w:asciiTheme="majorHAnsi" w:hAnsiTheme="majorHAnsi" w:cstheme="minorHAnsi"/>
          <w:color w:val="222200"/>
          <w:sz w:val="24"/>
          <w:szCs w:val="24"/>
        </w:rPr>
        <w:t>s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poza Zespołu, jeżeli obecność tych osób jest niezbędna ze względu na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 xml:space="preserve"> 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znajomość problemu i możliwość udzielenia efektywniejszej pomocy.</w:t>
      </w:r>
    </w:p>
    <w:p w14:paraId="5FFD08D8" w14:textId="3EA1098F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9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.Osoby powołane do udziału w posiedzeniu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oboczej </w:t>
      </w:r>
      <w:r w:rsidR="005C3D3A">
        <w:rPr>
          <w:rFonts w:asciiTheme="majorHAnsi" w:hAnsiTheme="majorHAnsi" w:cstheme="minorHAnsi"/>
          <w:color w:val="222200"/>
          <w:sz w:val="24"/>
          <w:szCs w:val="24"/>
        </w:rPr>
        <w:t>s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poza Zespołu przed</w:t>
      </w:r>
    </w:p>
    <w:p w14:paraId="09493C7C" w14:textId="1B3CD1BE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przystąpieniem po raz pierwszy do pracy, składają oświadczenie </w:t>
      </w:r>
      <w:r w:rsidR="00A438E3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o zachowaniu poufności informacji i danych (wzór załącznik nr </w:t>
      </w:r>
      <w:r w:rsidR="001E4B6E">
        <w:rPr>
          <w:rFonts w:asciiTheme="majorHAnsi" w:hAnsiTheme="majorHAnsi" w:cstheme="minorHAnsi"/>
          <w:color w:val="222200"/>
          <w:sz w:val="24"/>
          <w:szCs w:val="24"/>
        </w:rPr>
        <w:t>5</w:t>
      </w:r>
      <w:r w:rsidR="00A438E3" w:rsidRPr="006007F1">
        <w:rPr>
          <w:rFonts w:asciiTheme="majorHAnsi" w:hAnsiTheme="majorHAnsi" w:cstheme="minorHAnsi"/>
          <w:color w:val="222200"/>
          <w:sz w:val="24"/>
          <w:szCs w:val="24"/>
        </w:rPr>
        <w:t>)</w:t>
      </w:r>
    </w:p>
    <w:p w14:paraId="59A217BE" w14:textId="77777777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10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.Posiedzenia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rup </w:t>
      </w:r>
      <w:r w:rsidR="006C50B1">
        <w:rPr>
          <w:rFonts w:asciiTheme="majorHAnsi" w:hAnsiTheme="majorHAnsi" w:cstheme="minorHAnsi"/>
          <w:color w:val="2222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oboczych odbywają się w dni powszednie, w godzinach pracy</w:t>
      </w:r>
    </w:p>
    <w:p w14:paraId="3A75C4CB" w14:textId="77777777" w:rsidR="00C94B72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Miejsko-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Gminnego Ośrodka Pomocy Społecznej</w:t>
      </w:r>
      <w:r w:rsidRPr="006007F1">
        <w:rPr>
          <w:rFonts w:asciiTheme="majorHAnsi" w:hAnsiTheme="majorHAnsi" w:cstheme="minorHAnsi"/>
          <w:color w:val="222200"/>
          <w:sz w:val="24"/>
          <w:szCs w:val="24"/>
        </w:rPr>
        <w:t xml:space="preserve"> w Piszu</w:t>
      </w:r>
      <w:r w:rsidR="00C94B72" w:rsidRPr="006007F1">
        <w:rPr>
          <w:rFonts w:asciiTheme="majorHAnsi" w:hAnsiTheme="majorHAnsi" w:cstheme="minorHAnsi"/>
          <w:color w:val="222200"/>
          <w:sz w:val="24"/>
          <w:szCs w:val="24"/>
        </w:rPr>
        <w:t>. Dopuszcza się możliwość</w:t>
      </w:r>
    </w:p>
    <w:p w14:paraId="530B6162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organizacji posiedzenia na terenie innych instytucji lub placówek zaangażowanych w</w:t>
      </w:r>
    </w:p>
    <w:p w14:paraId="76A3CAEF" w14:textId="77777777" w:rsidR="00C94B72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  <w:r w:rsidRPr="006007F1">
        <w:rPr>
          <w:rFonts w:asciiTheme="majorHAnsi" w:hAnsiTheme="majorHAnsi" w:cstheme="minorHAnsi"/>
          <w:color w:val="222200"/>
          <w:sz w:val="24"/>
          <w:szCs w:val="24"/>
        </w:rPr>
        <w:t>udzielanie pomocy.</w:t>
      </w:r>
    </w:p>
    <w:p w14:paraId="04AD26F8" w14:textId="77777777" w:rsidR="006C50B1" w:rsidRPr="006007F1" w:rsidRDefault="006C50B1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222200"/>
          <w:sz w:val="24"/>
          <w:szCs w:val="24"/>
        </w:rPr>
      </w:pPr>
    </w:p>
    <w:p w14:paraId="01BC9A31" w14:textId="77777777" w:rsidR="00C55A0D" w:rsidRPr="006007F1" w:rsidRDefault="00C55A0D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22200"/>
          <w:sz w:val="24"/>
          <w:szCs w:val="24"/>
        </w:rPr>
      </w:pPr>
    </w:p>
    <w:p w14:paraId="3B73EFB7" w14:textId="77777777" w:rsidR="00C94B72" w:rsidRPr="006007F1" w:rsidRDefault="00A438E3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§ 7</w:t>
      </w:r>
    </w:p>
    <w:p w14:paraId="69C015DF" w14:textId="77777777" w:rsidR="00C94B72" w:rsidRPr="006007F1" w:rsidRDefault="00C94B72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Postępowanie na rzecz osób, rodzin, grup i środowiska</w:t>
      </w:r>
    </w:p>
    <w:p w14:paraId="09140D6B" w14:textId="77777777" w:rsidR="00C55A0D" w:rsidRPr="006007F1" w:rsidRDefault="00C55A0D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14:paraId="61536995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1.Podejmowanie interwencji w środowisku wobec rodziny dotkniętej przemocą odbywa się na</w:t>
      </w:r>
      <w:r w:rsidR="00A70708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podstawie procedury „Niebieska Karta” i nie wymaga zgody osoby dotkniętej przemocą </w:t>
      </w:r>
      <w:r w:rsidR="00A70708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 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w</w:t>
      </w:r>
      <w:r w:rsidR="00A70708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rodzinie.</w:t>
      </w:r>
    </w:p>
    <w:p w14:paraId="58065D4F" w14:textId="77777777" w:rsidR="00C94B72" w:rsidRPr="006007F1" w:rsidRDefault="009B30E4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2. 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Grupa 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>R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>obocza powołana w sprawie, spotyka się minimum dwa razy.</w:t>
      </w:r>
    </w:p>
    <w:p w14:paraId="073673EC" w14:textId="77777777" w:rsidR="00C94B72" w:rsidRPr="006007F1" w:rsidRDefault="009B30E4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3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. Na  posiedzeniu 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>G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rupa 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>Ro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>bocza ustala plan pomocy osobie, rodzinie, grupie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>problemowej lub środowisku, określający osoby odpowiedzialne za realizację poszczególnych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>etapów działań, opis zadań dla poszczególnych członków grupy roboczej, a także dla osoby,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>rodziny, przedstawicieli grup problemowych, bądź środowiska.</w:t>
      </w:r>
    </w:p>
    <w:p w14:paraId="4F09DE81" w14:textId="77777777" w:rsidR="00C94B72" w:rsidRPr="006007F1" w:rsidRDefault="009B30E4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4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>. Pl</w:t>
      </w:r>
      <w:r w:rsidR="00A438E3" w:rsidRPr="006007F1">
        <w:rPr>
          <w:rFonts w:asciiTheme="majorHAnsi" w:hAnsiTheme="majorHAnsi" w:cstheme="minorHAnsi"/>
          <w:color w:val="000000"/>
          <w:sz w:val="24"/>
          <w:szCs w:val="24"/>
        </w:rPr>
        <w:t>an pomocy, o którym mowa w pkt 3</w:t>
      </w:r>
      <w:r w:rsidR="00C94B72" w:rsidRPr="006007F1">
        <w:rPr>
          <w:rFonts w:asciiTheme="majorHAnsi" w:hAnsiTheme="majorHAnsi" w:cstheme="minorHAnsi"/>
          <w:color w:val="000000"/>
          <w:sz w:val="24"/>
          <w:szCs w:val="24"/>
        </w:rPr>
        <w:t>, ustala się przy uczestnictwie osoby, rodziny,</w:t>
      </w:r>
    </w:p>
    <w:p w14:paraId="48A9D66D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przedstawicieli grup problemowych bądź środowiska, których sprawa dotyczy. W sprawach</w:t>
      </w:r>
    </w:p>
    <w:p w14:paraId="3693EC17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wyjątkowych, możliwe jest określenie planu pomocy bez obecności osoby, rodziny, bądź</w:t>
      </w:r>
    </w:p>
    <w:p w14:paraId="63D4F5AF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przedstawicieli grup problemowych lub środowiska, których posiedzenie dotyczy. W tej</w:t>
      </w:r>
    </w:p>
    <w:p w14:paraId="7BE237C7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lastRenderedPageBreak/>
        <w:t xml:space="preserve">sytuacji o wyniku posiedzenia i zobowiązaniach ze strony członków 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>G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color w:val="000000"/>
          <w:sz w:val="24"/>
          <w:szCs w:val="24"/>
        </w:rPr>
        <w:t>R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oboczej</w:t>
      </w:r>
    </w:p>
    <w:p w14:paraId="3082BB24" w14:textId="77777777" w:rsidR="008638EE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zainteresowane osoby informuje się niezwłocznie.</w:t>
      </w:r>
    </w:p>
    <w:p w14:paraId="225212A5" w14:textId="77777777" w:rsidR="008638EE" w:rsidRPr="006007F1" w:rsidRDefault="008638EE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41A2111E" w14:textId="77777777" w:rsidR="00A438E3" w:rsidRPr="006007F1" w:rsidRDefault="00A438E3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§8</w:t>
      </w:r>
    </w:p>
    <w:p w14:paraId="01778930" w14:textId="77777777" w:rsidR="00C94B72" w:rsidRPr="006007F1" w:rsidRDefault="00C94B72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Dokumentacja, monitorowanie prac Zespołu i </w:t>
      </w:r>
      <w:r w:rsidR="006C50B1">
        <w:rPr>
          <w:rFonts w:asciiTheme="majorHAnsi" w:hAnsiTheme="majorHAnsi" w:cstheme="minorHAnsi"/>
          <w:b/>
          <w:bCs/>
          <w:color w:val="000000"/>
          <w:sz w:val="24"/>
          <w:szCs w:val="24"/>
        </w:rPr>
        <w:t>G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rup </w:t>
      </w:r>
      <w:r w:rsidR="006C50B1">
        <w:rPr>
          <w:rFonts w:asciiTheme="majorHAnsi" w:hAnsiTheme="majorHAnsi" w:cstheme="minorHAnsi"/>
          <w:b/>
          <w:bCs/>
          <w:color w:val="000000"/>
          <w:sz w:val="24"/>
          <w:szCs w:val="24"/>
        </w:rPr>
        <w:t>R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oboczych</w:t>
      </w:r>
    </w:p>
    <w:p w14:paraId="61D6AF62" w14:textId="77777777" w:rsidR="00C55A0D" w:rsidRPr="006007F1" w:rsidRDefault="00C55A0D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14:paraId="04131E3E" w14:textId="77777777" w:rsidR="00A70708" w:rsidRPr="006007F1" w:rsidRDefault="00A70708" w:rsidP="00A707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W ramach pracy z osobą, rodziną, grupami problemowymi bądź środowiskiem</w:t>
      </w:r>
    </w:p>
    <w:p w14:paraId="6C7BF515" w14:textId="77777777" w:rsidR="00A70708" w:rsidRPr="006007F1" w:rsidRDefault="00A70708" w:rsidP="00A70708">
      <w:pPr>
        <w:pStyle w:val="Akapitzlist"/>
        <w:ind w:left="36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gromadzona jest następująca dokumentacja:</w:t>
      </w:r>
    </w:p>
    <w:p w14:paraId="6A76082F" w14:textId="77777777" w:rsidR="00A70708" w:rsidRPr="006007F1" w:rsidRDefault="00A70708" w:rsidP="00A70708">
      <w:pPr>
        <w:pStyle w:val="Akapitzlist"/>
        <w:ind w:left="360"/>
        <w:jc w:val="both"/>
        <w:rPr>
          <w:rFonts w:asciiTheme="majorHAnsi" w:hAnsiTheme="majorHAnsi" w:cstheme="minorHAnsi"/>
          <w:iCs/>
          <w:sz w:val="24"/>
          <w:szCs w:val="24"/>
        </w:rPr>
      </w:pPr>
    </w:p>
    <w:p w14:paraId="4D24E018" w14:textId="77777777" w:rsidR="00A70708" w:rsidRPr="006007F1" w:rsidRDefault="00A70708" w:rsidP="00A7070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Powołanie Grupy Roboczej(wzór załącznik nr 1).</w:t>
      </w:r>
    </w:p>
    <w:p w14:paraId="1AB5DD93" w14:textId="77777777" w:rsidR="00A70708" w:rsidRPr="006007F1" w:rsidRDefault="00A70708" w:rsidP="00A7070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 xml:space="preserve">Protokół posiedzenia </w:t>
      </w:r>
      <w:r w:rsidR="006C50B1">
        <w:rPr>
          <w:rFonts w:asciiTheme="majorHAnsi" w:hAnsiTheme="majorHAnsi" w:cstheme="minorHAnsi"/>
          <w:iCs/>
          <w:sz w:val="24"/>
          <w:szCs w:val="24"/>
        </w:rPr>
        <w:t>G</w:t>
      </w:r>
      <w:r w:rsidRPr="006007F1">
        <w:rPr>
          <w:rFonts w:asciiTheme="majorHAnsi" w:hAnsiTheme="majorHAnsi" w:cstheme="minorHAnsi"/>
          <w:iCs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iCs/>
          <w:sz w:val="24"/>
          <w:szCs w:val="24"/>
        </w:rPr>
        <w:t>R</w:t>
      </w:r>
      <w:r w:rsidRPr="006007F1">
        <w:rPr>
          <w:rFonts w:asciiTheme="majorHAnsi" w:hAnsiTheme="majorHAnsi" w:cstheme="minorHAnsi"/>
          <w:iCs/>
          <w:sz w:val="24"/>
          <w:szCs w:val="24"/>
        </w:rPr>
        <w:t>oboczej – dokument potwierdzający posiedzenie grupy roboczej (wzór załącznika nr 2).</w:t>
      </w:r>
    </w:p>
    <w:p w14:paraId="4E02169C" w14:textId="77777777" w:rsidR="00A70708" w:rsidRPr="006007F1" w:rsidRDefault="00A70708" w:rsidP="00A70708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 xml:space="preserve">Monitoring działań </w:t>
      </w:r>
      <w:r w:rsidR="006C50B1">
        <w:rPr>
          <w:rFonts w:asciiTheme="majorHAnsi" w:hAnsiTheme="majorHAnsi" w:cstheme="minorHAnsi"/>
          <w:iCs/>
          <w:sz w:val="24"/>
          <w:szCs w:val="24"/>
        </w:rPr>
        <w:t>G</w:t>
      </w:r>
      <w:r w:rsidRPr="006007F1">
        <w:rPr>
          <w:rFonts w:asciiTheme="majorHAnsi" w:hAnsiTheme="majorHAnsi" w:cstheme="minorHAnsi"/>
          <w:iCs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iCs/>
          <w:sz w:val="24"/>
          <w:szCs w:val="24"/>
        </w:rPr>
        <w:t>R</w:t>
      </w:r>
      <w:r w:rsidRPr="006007F1">
        <w:rPr>
          <w:rFonts w:asciiTheme="majorHAnsi" w:hAnsiTheme="majorHAnsi" w:cstheme="minorHAnsi"/>
          <w:iCs/>
          <w:sz w:val="24"/>
          <w:szCs w:val="24"/>
        </w:rPr>
        <w:t xml:space="preserve">oboczej – dokument monitorujący realizacja zadań określonych przez członków </w:t>
      </w:r>
      <w:r w:rsidR="006C50B1">
        <w:rPr>
          <w:rFonts w:asciiTheme="majorHAnsi" w:hAnsiTheme="majorHAnsi" w:cstheme="minorHAnsi"/>
          <w:iCs/>
          <w:sz w:val="24"/>
          <w:szCs w:val="24"/>
        </w:rPr>
        <w:t>G</w:t>
      </w:r>
      <w:r w:rsidRPr="006007F1">
        <w:rPr>
          <w:rFonts w:asciiTheme="majorHAnsi" w:hAnsiTheme="majorHAnsi" w:cstheme="minorHAnsi"/>
          <w:iCs/>
          <w:sz w:val="24"/>
          <w:szCs w:val="24"/>
        </w:rPr>
        <w:t xml:space="preserve">rupy </w:t>
      </w:r>
      <w:r w:rsidR="006C50B1">
        <w:rPr>
          <w:rFonts w:asciiTheme="majorHAnsi" w:hAnsiTheme="majorHAnsi" w:cstheme="minorHAnsi"/>
          <w:iCs/>
          <w:sz w:val="24"/>
          <w:szCs w:val="24"/>
        </w:rPr>
        <w:t>R</w:t>
      </w:r>
      <w:r w:rsidRPr="006007F1">
        <w:rPr>
          <w:rFonts w:asciiTheme="majorHAnsi" w:hAnsiTheme="majorHAnsi" w:cstheme="minorHAnsi"/>
          <w:iCs/>
          <w:sz w:val="24"/>
          <w:szCs w:val="24"/>
        </w:rPr>
        <w:t>oboczej i osoby, rodziny, przedstawicieli grup problemowych lub środowisk (wzór załącznik nr 3).</w:t>
      </w:r>
    </w:p>
    <w:p w14:paraId="412A4014" w14:textId="77777777" w:rsidR="00A70708" w:rsidRPr="006007F1" w:rsidRDefault="00A70708" w:rsidP="00A70708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Protokół zakończenia Procedury „Niebieska Karta”– dokument potwierdzający zakończenie działań (wzór załącznik nr 4).</w:t>
      </w:r>
    </w:p>
    <w:p w14:paraId="0CE91E34" w14:textId="77777777" w:rsidR="00A70708" w:rsidRPr="006007F1" w:rsidRDefault="00A70708" w:rsidP="00A70708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Oświadczenie- (wzór załącznik nr  5)</w:t>
      </w:r>
    </w:p>
    <w:p w14:paraId="663869AF" w14:textId="77777777" w:rsidR="00A70708" w:rsidRPr="006007F1" w:rsidRDefault="00A70708" w:rsidP="00A70708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Klauzula Informacyjna dla osób, których dane są przetwarzane przez Zespół (wzór załącznik nr 6)</w:t>
      </w:r>
    </w:p>
    <w:p w14:paraId="1D3B52A4" w14:textId="77777777" w:rsidR="00A70708" w:rsidRPr="006007F1" w:rsidRDefault="00A70708" w:rsidP="00A70708">
      <w:pPr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2.   W ramach prac Zespół gromadzi następującą dokumentację:</w:t>
      </w:r>
    </w:p>
    <w:p w14:paraId="07DE1EEB" w14:textId="77777777" w:rsidR="00A70708" w:rsidRPr="006007F1" w:rsidRDefault="00A70708" w:rsidP="00A70708">
      <w:pPr>
        <w:pStyle w:val="Akapitzlist"/>
        <w:ind w:left="360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a) Protokół z posiedzenia Zespołu - dokument potwierdzający posiedzenie Zespołu, którego integralną częścią jest lista obecności.</w:t>
      </w:r>
    </w:p>
    <w:p w14:paraId="0E6F3471" w14:textId="51EC05C1" w:rsidR="00221CB9" w:rsidRPr="00EC59B6" w:rsidRDefault="00A70708" w:rsidP="00EC59B6">
      <w:pPr>
        <w:jc w:val="both"/>
        <w:rPr>
          <w:rFonts w:asciiTheme="majorHAnsi" w:hAnsiTheme="majorHAnsi" w:cstheme="minorHAnsi"/>
          <w:iCs/>
          <w:sz w:val="24"/>
          <w:szCs w:val="24"/>
        </w:rPr>
      </w:pPr>
      <w:r w:rsidRPr="006007F1">
        <w:rPr>
          <w:rFonts w:asciiTheme="majorHAnsi" w:hAnsiTheme="majorHAnsi" w:cstheme="minorHAnsi"/>
          <w:iCs/>
          <w:sz w:val="24"/>
          <w:szCs w:val="24"/>
        </w:rPr>
        <w:t>3.   Dokumentacja, o której mowa w pkt. 1 i 2 jest gromadzona w siedzibie Miejsko- Gminnym Ośrodku Pomocy Społecznej w Piszu</w:t>
      </w:r>
      <w:r w:rsidR="00221CB9">
        <w:rPr>
          <w:rFonts w:asciiTheme="majorHAnsi" w:hAnsiTheme="majorHAnsi" w:cstheme="minorHAnsi"/>
          <w:iCs/>
          <w:sz w:val="24"/>
          <w:szCs w:val="24"/>
        </w:rPr>
        <w:t>.</w:t>
      </w:r>
    </w:p>
    <w:p w14:paraId="5B3B8F97" w14:textId="77777777" w:rsidR="00221CB9" w:rsidRPr="006007F1" w:rsidRDefault="00221CB9" w:rsidP="00C55A0D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17008B12" w14:textId="77777777" w:rsidR="00C94B72" w:rsidRPr="006007F1" w:rsidRDefault="00A438E3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§ 9</w:t>
      </w:r>
    </w:p>
    <w:p w14:paraId="0AE3E4A5" w14:textId="77777777" w:rsidR="00C94B72" w:rsidRPr="006007F1" w:rsidRDefault="00C94B72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Zadania </w:t>
      </w:r>
      <w:r w:rsidR="00221CB9">
        <w:rPr>
          <w:rFonts w:asciiTheme="majorHAnsi" w:hAnsiTheme="majorHAnsi" w:cstheme="minorHAnsi"/>
          <w:b/>
          <w:bCs/>
          <w:color w:val="000000"/>
          <w:sz w:val="24"/>
          <w:szCs w:val="24"/>
        </w:rPr>
        <w:t>P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rzewodniczące</w:t>
      </w:r>
      <w:r w:rsidR="00221CB9">
        <w:rPr>
          <w:rFonts w:asciiTheme="majorHAnsi" w:hAnsiTheme="majorHAnsi" w:cstheme="minorHAnsi"/>
          <w:b/>
          <w:bCs/>
          <w:color w:val="000000"/>
          <w:sz w:val="24"/>
          <w:szCs w:val="24"/>
        </w:rPr>
        <w:t>j/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go Zespołu</w:t>
      </w:r>
    </w:p>
    <w:p w14:paraId="63C73CC5" w14:textId="77777777" w:rsidR="00C55A0D" w:rsidRPr="006007F1" w:rsidRDefault="00C55A0D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14:paraId="6D733F8F" w14:textId="77777777" w:rsidR="00C94B72" w:rsidRPr="006007F1" w:rsidRDefault="00C94B72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Do zadań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rzewodniczące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j/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go Zespołu należy:</w:t>
      </w:r>
    </w:p>
    <w:p w14:paraId="795A43A9" w14:textId="77777777" w:rsidR="00A70708" w:rsidRPr="006007F1" w:rsidRDefault="00A70708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16E2AE32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1. Reprezentowanie Zespołu,</w:t>
      </w:r>
    </w:p>
    <w:p w14:paraId="11417B20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2. Kierowanie i koordynowanie pracami Zespołu.</w:t>
      </w:r>
    </w:p>
    <w:p w14:paraId="181D2EA1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3. Zwoływanie i prowadzenie posiedzeń Zespołu.</w:t>
      </w:r>
    </w:p>
    <w:p w14:paraId="32928C37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4. Zwoływanie posiedzeń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G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rup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R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oboczych.</w:t>
      </w:r>
    </w:p>
    <w:p w14:paraId="3B19D686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5. Akceptowanie porządku posiedzeń.</w:t>
      </w:r>
    </w:p>
    <w:p w14:paraId="6947A386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6. Przyjmowanie wniosków dotyczących przemocy i uruchamianie procedur.</w:t>
      </w:r>
    </w:p>
    <w:p w14:paraId="7C594B81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7. Występowanie z wnioskami do Prokuratury o wszczęcie postępowania</w:t>
      </w:r>
    </w:p>
    <w:p w14:paraId="08B28F6C" w14:textId="05AF2718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przygotowawczego w sprawie o znęcanie się nad rodziną (</w:t>
      </w:r>
      <w:r w:rsidR="00667DD7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m.in. 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art. 207 k</w:t>
      </w:r>
      <w:r w:rsidR="00EC59B6">
        <w:rPr>
          <w:rFonts w:asciiTheme="majorHAnsi" w:hAnsiTheme="majorHAnsi" w:cstheme="minorHAnsi"/>
          <w:color w:val="000000"/>
          <w:sz w:val="24"/>
          <w:szCs w:val="24"/>
        </w:rPr>
        <w:t>.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k</w:t>
      </w:r>
      <w:r w:rsidR="00EC59B6">
        <w:rPr>
          <w:rFonts w:asciiTheme="majorHAnsi" w:hAnsiTheme="majorHAnsi" w:cstheme="minorHAnsi"/>
          <w:color w:val="000000"/>
          <w:sz w:val="24"/>
          <w:szCs w:val="24"/>
        </w:rPr>
        <w:t>.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).</w:t>
      </w:r>
    </w:p>
    <w:p w14:paraId="4534E9F1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8. Nadzór nad pracą merytoryczną Zespołu.</w:t>
      </w:r>
    </w:p>
    <w:p w14:paraId="19FF95E0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9. Przedkładanie </w:t>
      </w:r>
      <w:r w:rsidR="00C55A0D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Burmistrzowi Pisza 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sprawozdań z prac Zespołu.</w:t>
      </w:r>
    </w:p>
    <w:p w14:paraId="7D25653F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10. Podpisywanie</w:t>
      </w:r>
      <w:r w:rsidR="009B30E4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dokumentacji związanej z pro</w:t>
      </w:r>
      <w:r w:rsidR="00745B36" w:rsidRPr="006007F1">
        <w:rPr>
          <w:rFonts w:asciiTheme="majorHAnsi" w:hAnsiTheme="majorHAnsi" w:cstheme="minorHAnsi"/>
          <w:color w:val="000000"/>
          <w:sz w:val="24"/>
          <w:szCs w:val="24"/>
        </w:rPr>
        <w:t>cedurą  „Niebieska Karta”</w:t>
      </w:r>
      <w:r w:rsidR="00667DD7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protokołów, </w:t>
      </w:r>
      <w:r w:rsidR="00667DD7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  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uchwał i korespondencji.</w:t>
      </w:r>
    </w:p>
    <w:p w14:paraId="1EAA2EE7" w14:textId="77777777" w:rsidR="00667DD7" w:rsidRPr="006007F1" w:rsidRDefault="00667DD7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01D62811" w14:textId="77777777" w:rsidR="008638EE" w:rsidRPr="006007F1" w:rsidRDefault="008638EE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0FCBC6FB" w14:textId="77777777" w:rsidR="00C94B72" w:rsidRPr="006007F1" w:rsidRDefault="00A438E3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lastRenderedPageBreak/>
        <w:t>§ 10</w:t>
      </w:r>
    </w:p>
    <w:p w14:paraId="179D4482" w14:textId="77777777" w:rsidR="00C94B72" w:rsidRPr="006007F1" w:rsidRDefault="00C94B72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Zadania </w:t>
      </w:r>
      <w:r w:rsidR="00221CB9">
        <w:rPr>
          <w:rFonts w:asciiTheme="majorHAnsi" w:hAnsiTheme="majorHAnsi" w:cstheme="minorHAnsi"/>
          <w:b/>
          <w:bCs/>
          <w:color w:val="000000"/>
          <w:sz w:val="24"/>
          <w:szCs w:val="24"/>
        </w:rPr>
        <w:t>Z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astępcy </w:t>
      </w:r>
      <w:r w:rsidR="00221CB9">
        <w:rPr>
          <w:rFonts w:asciiTheme="majorHAnsi" w:hAnsiTheme="majorHAnsi" w:cstheme="minorHAnsi"/>
          <w:b/>
          <w:bCs/>
          <w:color w:val="000000"/>
          <w:sz w:val="24"/>
          <w:szCs w:val="24"/>
        </w:rPr>
        <w:t>P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rzewodniczące</w:t>
      </w:r>
      <w:r w:rsidR="00221CB9">
        <w:rPr>
          <w:rFonts w:asciiTheme="majorHAnsi" w:hAnsiTheme="majorHAnsi" w:cstheme="minorHAnsi"/>
          <w:b/>
          <w:bCs/>
          <w:color w:val="000000"/>
          <w:sz w:val="24"/>
          <w:szCs w:val="24"/>
        </w:rPr>
        <w:t>j/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go Zespołu</w:t>
      </w:r>
    </w:p>
    <w:p w14:paraId="0759F7FC" w14:textId="77777777" w:rsidR="00C55A0D" w:rsidRPr="006007F1" w:rsidRDefault="00C55A0D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14:paraId="218B4056" w14:textId="77777777" w:rsidR="00C94B72" w:rsidRPr="006007F1" w:rsidRDefault="00C94B72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Do zadań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Z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astępcy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rzewodniczące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j/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go Zespołu należy:</w:t>
      </w:r>
      <w:r w:rsidR="00A70708"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  </w:t>
      </w:r>
    </w:p>
    <w:p w14:paraId="762FE926" w14:textId="77777777" w:rsidR="00A70708" w:rsidRPr="006007F1" w:rsidRDefault="00A70708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</w:p>
    <w:p w14:paraId="271042B4" w14:textId="77777777" w:rsidR="00C94B72" w:rsidRPr="006007F1" w:rsidRDefault="00C94B72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1. Wyk</w:t>
      </w:r>
      <w:r w:rsidR="00667DD7" w:rsidRPr="006007F1">
        <w:rPr>
          <w:rFonts w:asciiTheme="majorHAnsi" w:hAnsiTheme="majorHAnsi" w:cstheme="minorHAnsi"/>
          <w:color w:val="000000"/>
          <w:sz w:val="24"/>
          <w:szCs w:val="24"/>
        </w:rPr>
        <w:t>onywanie zadań określonych w § 9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w razie nieobecności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rzewodniczącego.</w:t>
      </w:r>
    </w:p>
    <w:p w14:paraId="35DBBC72" w14:textId="77777777" w:rsidR="00C94B72" w:rsidRPr="006007F1" w:rsidRDefault="00C94B72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2. Przygotowanie porządku posiedzeń.</w:t>
      </w:r>
    </w:p>
    <w:p w14:paraId="49D93F13" w14:textId="77777777" w:rsidR="00C94B72" w:rsidRPr="006007F1" w:rsidRDefault="00C94B72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3. Wnioskowanie w sprawach zaproszeń na posiedzenia, osób nie będących członkami</w:t>
      </w:r>
    </w:p>
    <w:p w14:paraId="2E5597B1" w14:textId="77777777" w:rsidR="00C94B72" w:rsidRPr="006007F1" w:rsidRDefault="00C94B72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Zespołu.</w:t>
      </w:r>
    </w:p>
    <w:p w14:paraId="24A92856" w14:textId="77777777" w:rsidR="00C94B72" w:rsidRPr="006007F1" w:rsidRDefault="00C94B72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4. Reagowanie na potrzeby szkoleniowe członków Zespołu.</w:t>
      </w:r>
    </w:p>
    <w:p w14:paraId="087D2637" w14:textId="77777777" w:rsidR="00C94B72" w:rsidRPr="006007F1" w:rsidRDefault="00C94B72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5. Monitorowanie i polepszanie systemu przepływu informacji.</w:t>
      </w:r>
    </w:p>
    <w:p w14:paraId="442FBD95" w14:textId="77777777" w:rsidR="00C55A0D" w:rsidRPr="006007F1" w:rsidRDefault="00C55A0D" w:rsidP="00A70708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</w:p>
    <w:p w14:paraId="7688E068" w14:textId="77777777" w:rsidR="00C94B72" w:rsidRPr="006007F1" w:rsidRDefault="00A438E3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§ 11</w:t>
      </w:r>
    </w:p>
    <w:p w14:paraId="7C15E978" w14:textId="77777777" w:rsidR="00C94B72" w:rsidRPr="006007F1" w:rsidRDefault="00C94B72" w:rsidP="00C55A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Zadania </w:t>
      </w:r>
      <w:r w:rsidR="00221CB9">
        <w:rPr>
          <w:rFonts w:asciiTheme="majorHAnsi" w:hAnsiTheme="majorHAnsi" w:cstheme="minorHAnsi"/>
          <w:b/>
          <w:bCs/>
          <w:color w:val="000000"/>
          <w:sz w:val="24"/>
          <w:szCs w:val="24"/>
        </w:rPr>
        <w:t>S</w:t>
      </w:r>
      <w:r w:rsidRPr="006007F1">
        <w:rPr>
          <w:rFonts w:asciiTheme="majorHAnsi" w:hAnsiTheme="majorHAnsi" w:cstheme="minorHAnsi"/>
          <w:b/>
          <w:bCs/>
          <w:color w:val="000000"/>
          <w:sz w:val="24"/>
          <w:szCs w:val="24"/>
        </w:rPr>
        <w:t>ekretarza Zespołu</w:t>
      </w:r>
    </w:p>
    <w:p w14:paraId="6FAA8BD0" w14:textId="77777777" w:rsidR="00C55A0D" w:rsidRPr="006007F1" w:rsidRDefault="00C55A0D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14:paraId="7CC2A810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Do zadań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S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ekretarza Zespołu należy:</w:t>
      </w:r>
    </w:p>
    <w:p w14:paraId="52B6779B" w14:textId="77777777" w:rsidR="00A70708" w:rsidRPr="006007F1" w:rsidRDefault="00A70708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3D1750A6" w14:textId="77777777" w:rsidR="00221CB9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1. Wyk</w:t>
      </w:r>
      <w:r w:rsidR="00667DD7" w:rsidRPr="006007F1">
        <w:rPr>
          <w:rFonts w:asciiTheme="majorHAnsi" w:hAnsiTheme="majorHAnsi" w:cstheme="minorHAnsi"/>
          <w:color w:val="000000"/>
          <w:sz w:val="24"/>
          <w:szCs w:val="24"/>
        </w:rPr>
        <w:t>onywanie zadań określonych w § 9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w razie nieobecności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rzewodniczące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j/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go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 xml:space="preserve">              </w:t>
      </w:r>
    </w:p>
    <w:p w14:paraId="427DB3E4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i Z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 xml:space="preserve">astępcy 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P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rzewodniczące</w:t>
      </w:r>
      <w:r w:rsidR="00221CB9">
        <w:rPr>
          <w:rFonts w:asciiTheme="majorHAnsi" w:hAnsiTheme="majorHAnsi" w:cstheme="minorHAnsi"/>
          <w:color w:val="000000"/>
          <w:sz w:val="24"/>
          <w:szCs w:val="24"/>
        </w:rPr>
        <w:t>j/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go.</w:t>
      </w:r>
    </w:p>
    <w:p w14:paraId="6B6B0585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2. Protokołowanie posiedzeń Zespołu.</w:t>
      </w:r>
    </w:p>
    <w:p w14:paraId="03BFBB67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3. Organizowanie posiedzeń oraz przygotowanie materiałów na posiedzenia Zespołu.</w:t>
      </w:r>
    </w:p>
    <w:p w14:paraId="6D850A19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4. Kompletowanie i dbałość o terminowe dostarczanie dokumentów i materiałów dla</w:t>
      </w:r>
    </w:p>
    <w:p w14:paraId="23E15D51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członków Zespołu.</w:t>
      </w:r>
    </w:p>
    <w:p w14:paraId="17C5A633" w14:textId="77777777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5. Przygotowanie projektów uchwał, sprawozdań.</w:t>
      </w:r>
    </w:p>
    <w:p w14:paraId="1485A7BB" w14:textId="28622E2D" w:rsidR="00C94B72" w:rsidRPr="006007F1" w:rsidRDefault="00C94B72" w:rsidP="00A707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007F1">
        <w:rPr>
          <w:rFonts w:asciiTheme="majorHAnsi" w:hAnsiTheme="majorHAnsi" w:cstheme="minorHAnsi"/>
          <w:color w:val="000000"/>
          <w:sz w:val="24"/>
          <w:szCs w:val="24"/>
        </w:rPr>
        <w:t>6. Przygotow</w:t>
      </w:r>
      <w:r w:rsidR="00EC59B6">
        <w:rPr>
          <w:rFonts w:asciiTheme="majorHAnsi" w:hAnsiTheme="majorHAnsi" w:cstheme="minorHAnsi"/>
          <w:color w:val="000000"/>
          <w:sz w:val="24"/>
          <w:szCs w:val="24"/>
        </w:rPr>
        <w:t>ywa</w:t>
      </w:r>
      <w:r w:rsidRPr="006007F1">
        <w:rPr>
          <w:rFonts w:asciiTheme="majorHAnsi" w:hAnsiTheme="majorHAnsi" w:cstheme="minorHAnsi"/>
          <w:color w:val="000000"/>
          <w:sz w:val="24"/>
          <w:szCs w:val="24"/>
        </w:rPr>
        <w:t>nie materiałów do mediów.</w:t>
      </w:r>
    </w:p>
    <w:p w14:paraId="6680630F" w14:textId="77777777" w:rsidR="00C55A0D" w:rsidRPr="006007F1" w:rsidRDefault="00C55A0D" w:rsidP="00C94B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sectPr w:rsidR="00C55A0D" w:rsidRPr="006007F1" w:rsidSect="006007F1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307"/>
    <w:multiLevelType w:val="hybridMultilevel"/>
    <w:tmpl w:val="C576EE52"/>
    <w:lvl w:ilvl="0" w:tplc="73F6137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7167"/>
    <w:multiLevelType w:val="hybridMultilevel"/>
    <w:tmpl w:val="954AABC4"/>
    <w:lvl w:ilvl="0" w:tplc="E01E7BE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E30"/>
    <w:multiLevelType w:val="hybridMultilevel"/>
    <w:tmpl w:val="AF54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3F6F"/>
    <w:multiLevelType w:val="hybridMultilevel"/>
    <w:tmpl w:val="1EC004AE"/>
    <w:lvl w:ilvl="0" w:tplc="72106E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33744"/>
    <w:multiLevelType w:val="hybridMultilevel"/>
    <w:tmpl w:val="AD203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5607"/>
    <w:multiLevelType w:val="hybridMultilevel"/>
    <w:tmpl w:val="28464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000F8"/>
    <w:multiLevelType w:val="hybridMultilevel"/>
    <w:tmpl w:val="8E8AB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258A3"/>
    <w:multiLevelType w:val="hybridMultilevel"/>
    <w:tmpl w:val="6616F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B72"/>
    <w:rsid w:val="0019656B"/>
    <w:rsid w:val="001E4B6E"/>
    <w:rsid w:val="00221CB9"/>
    <w:rsid w:val="00300E42"/>
    <w:rsid w:val="004A325A"/>
    <w:rsid w:val="004B2E38"/>
    <w:rsid w:val="00506F88"/>
    <w:rsid w:val="005C3D3A"/>
    <w:rsid w:val="006007F1"/>
    <w:rsid w:val="00646890"/>
    <w:rsid w:val="00667DD7"/>
    <w:rsid w:val="006C50B1"/>
    <w:rsid w:val="00745B36"/>
    <w:rsid w:val="007C116C"/>
    <w:rsid w:val="007F7F67"/>
    <w:rsid w:val="008315F4"/>
    <w:rsid w:val="008638EE"/>
    <w:rsid w:val="009B30E4"/>
    <w:rsid w:val="00A42542"/>
    <w:rsid w:val="00A438E3"/>
    <w:rsid w:val="00A43F54"/>
    <w:rsid w:val="00A70708"/>
    <w:rsid w:val="00A95DB1"/>
    <w:rsid w:val="00A97575"/>
    <w:rsid w:val="00B004C4"/>
    <w:rsid w:val="00B51A45"/>
    <w:rsid w:val="00C12398"/>
    <w:rsid w:val="00C5135D"/>
    <w:rsid w:val="00C55A0D"/>
    <w:rsid w:val="00C94B72"/>
    <w:rsid w:val="00CF272C"/>
    <w:rsid w:val="00DC6339"/>
    <w:rsid w:val="00E910A3"/>
    <w:rsid w:val="00EC59B6"/>
    <w:rsid w:val="00ED617D"/>
    <w:rsid w:val="00F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7648"/>
  <w15:docId w15:val="{FED6D9C7-59C1-4158-8CB5-AC6996C1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C6DB-739E-4BAD-A24F-51360F6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Dyrektor_2</dc:creator>
  <cp:lastModifiedBy>Grażyna Witkowska</cp:lastModifiedBy>
  <cp:revision>20</cp:revision>
  <cp:lastPrinted>2020-03-18T07:54:00Z</cp:lastPrinted>
  <dcterms:created xsi:type="dcterms:W3CDTF">2012-05-16T12:58:00Z</dcterms:created>
  <dcterms:modified xsi:type="dcterms:W3CDTF">2022-02-11T07:24:00Z</dcterms:modified>
</cp:coreProperties>
</file>